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6" w:rsidRPr="00D145E6" w:rsidRDefault="00D145E6" w:rsidP="00D145E6">
      <w:pPr>
        <w:pStyle w:val="21"/>
        <w:keepNext/>
        <w:keepLines/>
        <w:shd w:val="clear" w:color="auto" w:fill="auto"/>
        <w:spacing w:before="0" w:line="240" w:lineRule="auto"/>
        <w:ind w:left="4248" w:right="20" w:firstLine="567"/>
        <w:rPr>
          <w:b/>
          <w:sz w:val="24"/>
          <w:szCs w:val="24"/>
        </w:rPr>
      </w:pPr>
      <w:bookmarkStart w:id="0" w:name="bookmark61"/>
      <w:r w:rsidRPr="00D145E6">
        <w:rPr>
          <w:b/>
          <w:sz w:val="24"/>
          <w:szCs w:val="24"/>
        </w:rPr>
        <w:t xml:space="preserve">Приложение № 4 к Общим условиям </w:t>
      </w:r>
    </w:p>
    <w:p w:rsidR="00D145E6" w:rsidRPr="00D145E6" w:rsidRDefault="00D145E6" w:rsidP="00D145E6">
      <w:pPr>
        <w:pStyle w:val="21"/>
        <w:keepNext/>
        <w:keepLines/>
        <w:shd w:val="clear" w:color="auto" w:fill="auto"/>
        <w:spacing w:before="0" w:line="240" w:lineRule="auto"/>
        <w:ind w:left="4248" w:right="20" w:firstLine="567"/>
        <w:rPr>
          <w:b/>
          <w:sz w:val="24"/>
          <w:szCs w:val="24"/>
        </w:rPr>
      </w:pPr>
      <w:r w:rsidRPr="00D145E6">
        <w:rPr>
          <w:b/>
          <w:sz w:val="24"/>
          <w:szCs w:val="24"/>
        </w:rPr>
        <w:t>исполнения договора</w:t>
      </w:r>
      <w:bookmarkEnd w:id="0"/>
    </w:p>
    <w:p w:rsidR="00D145E6" w:rsidRPr="00596FC9" w:rsidRDefault="00D145E6" w:rsidP="00D145E6">
      <w:pPr>
        <w:pStyle w:val="21"/>
        <w:keepNext/>
        <w:keepLines/>
        <w:shd w:val="clear" w:color="auto" w:fill="auto"/>
        <w:spacing w:before="0" w:line="240" w:lineRule="auto"/>
        <w:ind w:firstLine="0"/>
        <w:rPr>
          <w:sz w:val="24"/>
          <w:szCs w:val="24"/>
        </w:rPr>
      </w:pPr>
      <w:bookmarkStart w:id="1" w:name="bookmark62"/>
    </w:p>
    <w:p w:rsidR="00D145E6" w:rsidRPr="00D145E6" w:rsidRDefault="00D145E6" w:rsidP="00D145E6">
      <w:pPr>
        <w:pStyle w:val="21"/>
        <w:keepNext/>
        <w:keepLines/>
        <w:shd w:val="clear" w:color="auto" w:fill="auto"/>
        <w:spacing w:before="0" w:line="240" w:lineRule="auto"/>
        <w:ind w:firstLine="0"/>
        <w:jc w:val="center"/>
        <w:rPr>
          <w:b/>
          <w:sz w:val="24"/>
          <w:szCs w:val="24"/>
        </w:rPr>
      </w:pPr>
      <w:bookmarkStart w:id="2" w:name="_GoBack"/>
      <w:r w:rsidRPr="00D145E6">
        <w:rPr>
          <w:b/>
          <w:sz w:val="24"/>
          <w:szCs w:val="24"/>
        </w:rPr>
        <w:t>Налоговая оговорка</w:t>
      </w:r>
      <w:bookmarkEnd w:id="1"/>
    </w:p>
    <w:p w:rsidR="00D145E6" w:rsidRPr="00D145E6" w:rsidRDefault="00D145E6" w:rsidP="00D145E6">
      <w:pPr>
        <w:pStyle w:val="40"/>
        <w:shd w:val="clear" w:color="auto" w:fill="auto"/>
        <w:spacing w:before="0" w:after="0" w:line="240" w:lineRule="auto"/>
        <w:ind w:left="142" w:firstLine="567"/>
        <w:jc w:val="center"/>
        <w:rPr>
          <w:b/>
        </w:rPr>
      </w:pPr>
      <w:r w:rsidRPr="00D145E6">
        <w:rPr>
          <w:b/>
        </w:rPr>
        <w:t>Налоговая оговорка подлежит обязательному применению при заключении расходных договоров с контрагентами, зарегистрированными в форме Общества с ограниченной ответственностью, за исключением поставщиков электрической и тепловой энергии, услуг водоснабжения и водоотведения.</w:t>
      </w:r>
    </w:p>
    <w:bookmarkEnd w:id="2"/>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1.1. Контрагент заверяет и гарантирует, что на дату заключения Договора и в налоговых периодах, в течение которых происходит исполнение Обязательств по Договору:</w:t>
      </w:r>
    </w:p>
    <w:p w:rsidR="00D145E6" w:rsidRPr="00596FC9" w:rsidRDefault="00D145E6" w:rsidP="00D145E6">
      <w:pPr>
        <w:pStyle w:val="2"/>
        <w:numPr>
          <w:ilvl w:val="0"/>
          <w:numId w:val="1"/>
        </w:numPr>
        <w:shd w:val="clear" w:color="auto" w:fill="auto"/>
        <w:tabs>
          <w:tab w:val="left" w:pos="1354"/>
        </w:tabs>
        <w:spacing w:after="0" w:line="240" w:lineRule="auto"/>
        <w:ind w:left="142" w:right="20" w:firstLine="567"/>
        <w:rPr>
          <w:sz w:val="24"/>
          <w:szCs w:val="24"/>
        </w:rPr>
      </w:pPr>
      <w:r w:rsidRPr="00596FC9">
        <w:rPr>
          <w:sz w:val="24"/>
          <w:szCs w:val="24"/>
        </w:rPr>
        <w:t>Контрагент не осуществляет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rsidR="00D145E6" w:rsidRPr="00596FC9" w:rsidRDefault="00D145E6" w:rsidP="00D145E6">
      <w:pPr>
        <w:pStyle w:val="2"/>
        <w:numPr>
          <w:ilvl w:val="0"/>
          <w:numId w:val="1"/>
        </w:numPr>
        <w:shd w:val="clear" w:color="auto" w:fill="auto"/>
        <w:tabs>
          <w:tab w:val="left" w:pos="1374"/>
        </w:tabs>
        <w:spacing w:after="0" w:line="240" w:lineRule="auto"/>
        <w:ind w:left="142" w:right="20" w:firstLine="567"/>
        <w:rPr>
          <w:sz w:val="24"/>
          <w:szCs w:val="24"/>
        </w:rPr>
      </w:pPr>
      <w:r w:rsidRPr="00596FC9">
        <w:rPr>
          <w:sz w:val="24"/>
          <w:szCs w:val="24"/>
        </w:rPr>
        <w:t>Контрагент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пп. 1 п. 1 ст. 102 Налогового кодекса Российской Федерации:</w:t>
      </w:r>
    </w:p>
    <w:p w:rsidR="00D145E6" w:rsidRPr="00596FC9" w:rsidRDefault="00D145E6" w:rsidP="00D145E6">
      <w:pPr>
        <w:pStyle w:val="2"/>
        <w:numPr>
          <w:ilvl w:val="1"/>
          <w:numId w:val="1"/>
        </w:numPr>
        <w:shd w:val="clear" w:color="auto" w:fill="auto"/>
        <w:tabs>
          <w:tab w:val="left" w:pos="1210"/>
        </w:tabs>
        <w:spacing w:after="0" w:line="240" w:lineRule="auto"/>
        <w:ind w:left="142" w:right="20" w:firstLine="567"/>
        <w:rPr>
          <w:sz w:val="24"/>
          <w:szCs w:val="24"/>
        </w:rPr>
      </w:pPr>
      <w:r w:rsidRPr="00596FC9">
        <w:rPr>
          <w:sz w:val="24"/>
          <w:szCs w:val="24"/>
        </w:rPr>
        <w:t>о наличии (урегулировании/неурегулировании) несформированного источника по цепочке поставщиков товаров (работ/услуг/имущественных прав) для принятия к вычету сумм НДС (далее - «Несформированный источник для вычета по НДС»);</w:t>
      </w:r>
    </w:p>
    <w:p w:rsidR="00D145E6" w:rsidRPr="00596FC9" w:rsidRDefault="00D145E6" w:rsidP="00D145E6">
      <w:pPr>
        <w:pStyle w:val="2"/>
        <w:numPr>
          <w:ilvl w:val="1"/>
          <w:numId w:val="1"/>
        </w:numPr>
        <w:shd w:val="clear" w:color="auto" w:fill="auto"/>
        <w:tabs>
          <w:tab w:val="left" w:pos="1052"/>
        </w:tabs>
        <w:spacing w:after="0" w:line="240" w:lineRule="auto"/>
        <w:ind w:left="142" w:right="20" w:firstLine="567"/>
        <w:rPr>
          <w:sz w:val="24"/>
          <w:szCs w:val="24"/>
        </w:rPr>
      </w:pPr>
      <w:r w:rsidRPr="00596FC9">
        <w:rPr>
          <w:sz w:val="24"/>
          <w:szCs w:val="24"/>
        </w:rPr>
        <w:t>сведения, предоставляемые для создания источника открытых данных с целью обеспечения добросовестной конкуренции, оценки и минимизации налоговых рисков,</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по форме, утвержденной приказом ФНС России от 14.11.2022 № ЕД-7- 19/1085@ «Об утверждении документов, предусмотренных подпунктом 1 пункта 1 и пунктом 2.3 статьи 102 Налогового кодекса Российской Федерации» (Коды комплекта сведений 20006 и 20013) с периодом, за который сведения признаются общедоступными, не позже начала календарного квартала, в котором заключен Договор, и не ранее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(далее - Согласие).</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Контрагент на дату заключения Договора обязан направить ООО «Связьсервис» копию Согласия и квитанцию о его приеме налоговым органом.</w:t>
      </w:r>
    </w:p>
    <w:p w:rsidR="00D145E6" w:rsidRPr="00596FC9" w:rsidRDefault="00D145E6" w:rsidP="00D145E6">
      <w:pPr>
        <w:pStyle w:val="2"/>
        <w:numPr>
          <w:ilvl w:val="0"/>
          <w:numId w:val="1"/>
        </w:numPr>
        <w:shd w:val="clear" w:color="auto" w:fill="auto"/>
        <w:tabs>
          <w:tab w:val="left" w:pos="1344"/>
        </w:tabs>
        <w:spacing w:after="0" w:line="240" w:lineRule="auto"/>
        <w:ind w:left="142" w:firstLine="567"/>
        <w:rPr>
          <w:sz w:val="24"/>
          <w:szCs w:val="24"/>
        </w:rPr>
      </w:pPr>
      <w:r w:rsidRPr="00596FC9">
        <w:rPr>
          <w:sz w:val="24"/>
          <w:szCs w:val="24"/>
        </w:rPr>
        <w:t>Контрагент заверяет, что:</w:t>
      </w:r>
    </w:p>
    <w:p w:rsidR="00D145E6" w:rsidRPr="00596FC9" w:rsidRDefault="00D145E6" w:rsidP="00D145E6">
      <w:pPr>
        <w:pStyle w:val="2"/>
        <w:shd w:val="clear" w:color="auto" w:fill="auto"/>
        <w:tabs>
          <w:tab w:val="left" w:pos="3145"/>
          <w:tab w:val="left" w:pos="6308"/>
          <w:tab w:val="left" w:pos="8329"/>
        </w:tabs>
        <w:spacing w:after="0" w:line="240" w:lineRule="auto"/>
        <w:ind w:left="142" w:right="20" w:firstLine="567"/>
        <w:rPr>
          <w:sz w:val="24"/>
          <w:szCs w:val="24"/>
        </w:rPr>
      </w:pPr>
      <w:r w:rsidRPr="00596FC9">
        <w:rPr>
          <w:sz w:val="24"/>
          <w:szCs w:val="24"/>
        </w:rPr>
        <w:t>• по операциям с участием Контрагента и/или привлеченных Контрагентом к исполнению обязательств по Договору поставщиков/субподрядчиков/субисполнителей, не имеется и не будет иметься признаков Несформированного источника для вычета по НДС;</w:t>
      </w:r>
    </w:p>
    <w:p w:rsidR="00D145E6" w:rsidRPr="00596FC9" w:rsidRDefault="00D145E6" w:rsidP="00D145E6">
      <w:pPr>
        <w:pStyle w:val="2"/>
        <w:shd w:val="clear" w:color="auto" w:fill="auto"/>
        <w:spacing w:after="0" w:line="240" w:lineRule="auto"/>
        <w:ind w:left="142" w:right="40" w:firstLine="567"/>
        <w:rPr>
          <w:sz w:val="24"/>
          <w:szCs w:val="24"/>
        </w:rPr>
      </w:pPr>
      <w:r w:rsidRPr="00596FC9">
        <w:rPr>
          <w:sz w:val="24"/>
          <w:szCs w:val="24"/>
        </w:rPr>
        <w:t>• персонал, участвующий в поставке товара/оказании услуг/выполнении работ по Договору, является ресурсом Контрагента и (или) поставщика/субподрядчика/субисполнителя, то есть находится в трудовых отношениях или гражданско-правовых отношениях с Контрагентом или поставщиком/субподрядчиком/субисполнителем. Порядок подтверждения данной гарантии стороны согласовали в п. 1.1.15 Условий;</w:t>
      </w:r>
    </w:p>
    <w:p w:rsidR="00D145E6" w:rsidRPr="00596FC9" w:rsidRDefault="00D145E6" w:rsidP="00D145E6">
      <w:pPr>
        <w:pStyle w:val="2"/>
        <w:numPr>
          <w:ilvl w:val="0"/>
          <w:numId w:val="1"/>
        </w:numPr>
        <w:shd w:val="clear" w:color="auto" w:fill="auto"/>
        <w:tabs>
          <w:tab w:val="left" w:pos="1498"/>
        </w:tabs>
        <w:spacing w:after="0" w:line="240" w:lineRule="auto"/>
        <w:ind w:left="142" w:right="40" w:firstLine="567"/>
        <w:rPr>
          <w:sz w:val="24"/>
          <w:szCs w:val="24"/>
        </w:rPr>
      </w:pPr>
      <w:r w:rsidRPr="00596FC9">
        <w:rPr>
          <w:sz w:val="24"/>
          <w:szCs w:val="24"/>
        </w:rPr>
        <w:t>Контрагент предоставит (в том числе обеспечит предоставление привлеченными Контрагентом поставщиками/субподрядчиками/субисполнителями) по запросу ООО «Связьсервис»,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Приложении, в срок, не превышающий 5 (пять) рабочих дней с момента доставки соответствующего запроса от ООО «Связьсервис» , государственного органа или суда, если иной срок не указан в запросе.</w:t>
      </w:r>
    </w:p>
    <w:p w:rsidR="00D145E6" w:rsidRPr="00596FC9" w:rsidRDefault="00D145E6" w:rsidP="00D145E6">
      <w:pPr>
        <w:pStyle w:val="2"/>
        <w:numPr>
          <w:ilvl w:val="0"/>
          <w:numId w:val="1"/>
        </w:numPr>
        <w:shd w:val="clear" w:color="auto" w:fill="auto"/>
        <w:tabs>
          <w:tab w:val="left" w:pos="1441"/>
        </w:tabs>
        <w:spacing w:after="0" w:line="240" w:lineRule="auto"/>
        <w:ind w:left="142" w:right="40" w:firstLine="567"/>
        <w:rPr>
          <w:sz w:val="24"/>
          <w:szCs w:val="24"/>
        </w:rPr>
      </w:pPr>
      <w:r w:rsidRPr="00596FC9">
        <w:rPr>
          <w:sz w:val="24"/>
          <w:szCs w:val="24"/>
        </w:rPr>
        <w:lastRenderedPageBreak/>
        <w:t>В случае не подтверждения наличия персонала Контрагента и/или привлеченного Контрагентом поставщика/субподрядчика/субисполнителя или выявления несоответствий, недостоверности предоставленных сведений в соответствии с 1.1.14-1.1.15 Условий:</w:t>
      </w:r>
    </w:p>
    <w:p w:rsidR="00D145E6" w:rsidRPr="00596FC9" w:rsidRDefault="00D145E6" w:rsidP="00D145E6">
      <w:pPr>
        <w:pStyle w:val="2"/>
        <w:shd w:val="clear" w:color="auto" w:fill="auto"/>
        <w:tabs>
          <w:tab w:val="left" w:pos="3130"/>
          <w:tab w:val="left" w:pos="4460"/>
          <w:tab w:val="left" w:pos="6438"/>
          <w:tab w:val="left" w:pos="8799"/>
        </w:tabs>
        <w:spacing w:after="0" w:line="240" w:lineRule="auto"/>
        <w:ind w:left="142" w:right="40" w:firstLine="567"/>
        <w:rPr>
          <w:sz w:val="24"/>
          <w:szCs w:val="24"/>
        </w:rPr>
      </w:pPr>
      <w:r w:rsidRPr="00596FC9">
        <w:rPr>
          <w:sz w:val="24"/>
          <w:szCs w:val="24"/>
        </w:rPr>
        <w:t>а) ООО «Связьсервис» вправе не допустить на свои объекты лиц, неподтвержденных как персонал Контрагента (или) поставщика/субподрядчика/субисполнителя;</w:t>
      </w:r>
    </w:p>
    <w:p w:rsidR="00D145E6" w:rsidRPr="00596FC9" w:rsidRDefault="00D145E6" w:rsidP="00D145E6">
      <w:pPr>
        <w:pStyle w:val="2"/>
        <w:shd w:val="clear" w:color="auto" w:fill="auto"/>
        <w:spacing w:after="0" w:line="240" w:lineRule="auto"/>
        <w:ind w:left="142" w:right="40" w:firstLine="567"/>
        <w:rPr>
          <w:sz w:val="24"/>
          <w:szCs w:val="24"/>
        </w:rPr>
      </w:pPr>
      <w:r w:rsidRPr="00596FC9">
        <w:rPr>
          <w:sz w:val="24"/>
          <w:szCs w:val="24"/>
        </w:rPr>
        <w:t>в) при сверке данных о персонале Контрагента или поставщика/субподрядчика/субисполнителя Контрагента, задействованном при реализации товаров/работ/услуг/имущественных прав в соответствующем отчетном периоде, с данными расчетов по страховым взносам, полученными ООО «Связьсервис» на основании Согласия Контрагента в соответствии с п. 1.1.2. настоящего Приложения, Контрагент уплачивает ООО «Связьсервис» штраф в размере 5 000 (пять тысяч) рублей за каждое физическое лицо, неподтвержденное как персонал Контрагента и/или привлеченное Контрагентом поставщика/субподрядчика/субисполнителя за каждый отчетный период.</w:t>
      </w:r>
    </w:p>
    <w:p w:rsidR="00D145E6" w:rsidRPr="00596FC9" w:rsidRDefault="00D145E6" w:rsidP="00D145E6">
      <w:pPr>
        <w:pStyle w:val="2"/>
        <w:shd w:val="clear" w:color="auto" w:fill="auto"/>
        <w:spacing w:after="0" w:line="240" w:lineRule="auto"/>
        <w:ind w:left="142" w:right="40" w:firstLine="567"/>
        <w:rPr>
          <w:sz w:val="24"/>
          <w:szCs w:val="24"/>
        </w:rPr>
      </w:pPr>
      <w:r w:rsidRPr="00596FC9">
        <w:rPr>
          <w:sz w:val="24"/>
          <w:szCs w:val="24"/>
        </w:rPr>
        <w:t>2.1. Контрагент обязуется возместить ООО «Связьсервис» полностью все имущественные потери ООО «Связьсервис» по правилам ст. 406.1. Гражданского кодекса Российской Федерации, которые возникнут в случае неустранения признаков Несформированного источника для вычета по НДС по цепочке хозяйственных операций с участием Контрагента по операциям из Договора, если вследствие такого неустранения ООО «Связьсервис» отказался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D145E6" w:rsidRPr="00596FC9" w:rsidRDefault="00D145E6" w:rsidP="00D145E6">
      <w:pPr>
        <w:pStyle w:val="2"/>
        <w:shd w:val="clear" w:color="auto" w:fill="auto"/>
        <w:spacing w:after="0" w:line="240" w:lineRule="auto"/>
        <w:ind w:left="142" w:right="40" w:firstLine="567"/>
        <w:rPr>
          <w:sz w:val="24"/>
          <w:szCs w:val="24"/>
        </w:rPr>
      </w:pPr>
      <w:r w:rsidRPr="00596FC9">
        <w:rPr>
          <w:sz w:val="24"/>
          <w:szCs w:val="24"/>
        </w:rPr>
        <w:t>Контрагент признает отсутствие в бюджете сформированного источника для вычета (возмещения) по НДС существенным и достаточным основанием для неприменения ООО «Связьсервис» уменьшения суммы подлежащего уплате налога (вычета) по операциям из Договора. Наличие (урегулирование/не урегулирование) Несформированного источника для вычета по НДС подтверждается информационными письмами налоговых органов, направляемыми в связи с дачей Контрагентом соответствующего Согласия согласно п. 1.1.2. настоящего Приложения.</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Добровольный отказ ООО «Связьсервис» от уменьшения суммы подлежащего уплате налога (применении вычета (возмещения) по НДС) в рамках операций по Договору выражается:</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А) в случае заявления ООО «Связьсервис» к вычету сумм НДС по операциям с Контрагентом - подаче ООО «Связьсервис»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Контрагентом;</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Б) в случае, если сумма НДС по операциям с Контрагентом не была заявлена ООО «Связьсервис» к вычету на основании имевшихся у ООО «Связьсервис» сведений о наличии Несформированного источника для вычета по НДС, подтвержденных информационным письмом налогового органа - не заявление сумм НДС по операциям с Контрагентом к вычету (возмещению) по истечении установленного срока на урегулирование Несформированного источника для вычета по НДС;</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Несформированный источник для вычета по НДС определяется налоговым органом не только в отношении Договора между Контрагентом и ООО «Связьсервис», но и в ситуации, когда Контрагент или привлеченные им в соответствии с условиями Договора и Условий третьи лица не обеспечили наличие источника для применения вычета по сделкам в связанной цепочке (цепочке поставщиков товаров, работ, услуг/имущественных прав).</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Устранение признаков Несформированного источника для вычета по НДС осуществляется путем формирования в бюджете такого источника, т.е. путем надлежащего декларирования и уплаты НДС в бюджет.</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 xml:space="preserve">2.2. При получении Контрагентом уведомления от ООО «Связьсервис», сформированного на основании информационного письма налогового органа о наличии сведений о Несформированном источнике для вычета по НДС (далее - «Информационное </w:t>
      </w:r>
      <w:r w:rsidRPr="00596FC9">
        <w:rPr>
          <w:sz w:val="24"/>
          <w:szCs w:val="24"/>
        </w:rPr>
        <w:lastRenderedPageBreak/>
        <w:t>письмо №1»), Контрагент обязуется обеспечить устранение таких признаков в сроки, установленные в Информационном письме №1 и указанные в уведомлении, но не более 25 (двадцати пяти) календарных дней с даты доставки уведомления, полученного согласно разделу 7 Условий.</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Исполнение обязательства, указанного в настоящем пункте Приложения, обеспечивается уменьшением суммы, подлежащей оплате ООО «Связьсервис» Контрагенту по любым обязательствам, не ограничиваясь Договором, на сумму, равную сумме НДС по операциям из Договора за квартал, по итогам которого выявлен Несформированный источник для вычета по НДС или сумме Несформированного источника для вычета по НДС (далее - отчетный квартал), если таковая указана в Информационном письме №1. Данная сумма остается в распоряжении ООО «Связьсервис» без применения к ООО «Связьсервис» какой-либо ответственности за нарушение сроков оплаты по соответствующим обязательствам на срок не более 3 (трех) рабочих дней с даты получения ООО «Связьсервис» информационного письма налогового органа об урегулировании/не урегулировании ранее выявленного Несформированного источника для вычета по НДС (далее - Информационное письмо №2). Если Контрагент не обеспечил устранение признаков Несформированного источника для вычета по НДС в предложенный срок, вследствие чего ООО «Связьсервис» отказался от применения вычета по НДС по операциям с Контрагентом полностью или в части за соответствующий период, данная сумма покрывает требование ООО «Связьсервис» о возмещении имущественных потерь, понесенных последним ввиду такого отказа.</w:t>
      </w:r>
    </w:p>
    <w:p w:rsidR="00D145E6" w:rsidRPr="00596FC9" w:rsidRDefault="00D145E6" w:rsidP="00D145E6">
      <w:pPr>
        <w:pStyle w:val="2"/>
        <w:numPr>
          <w:ilvl w:val="0"/>
          <w:numId w:val="2"/>
        </w:numPr>
        <w:shd w:val="clear" w:color="auto" w:fill="auto"/>
        <w:tabs>
          <w:tab w:val="left" w:pos="1460"/>
        </w:tabs>
        <w:spacing w:after="0" w:line="240" w:lineRule="auto"/>
        <w:ind w:left="142" w:right="20" w:firstLine="567"/>
        <w:rPr>
          <w:sz w:val="24"/>
          <w:szCs w:val="24"/>
        </w:rPr>
      </w:pPr>
      <w:r w:rsidRPr="00596FC9">
        <w:rPr>
          <w:sz w:val="24"/>
          <w:szCs w:val="24"/>
        </w:rPr>
        <w:t>В случае, если по истечении срока, указанного в п. 2.2. настоящего Приложения, ситуация с Несформированным источником для вычета по НДС не была урегулирована, что подтверждается Информационным письмом №2 налогового органа, ООО «Связьсервис» 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ООО «Связьсервис» Контрагенту в цене товаров/услуг/работ/имущественных прав по Договору за соответствующий период или в пределах сумм Несформированного источника для вычета по НДС, уплаченному ООО «Связьсервис» Контрагенту в цене товаров/услуг/работ/имущественных прав по Договору, в случае указания таковой в Информационном письме №2.</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Не примененная ООО «Связьсервис» в таком случае налоговая выгода по операциям с Контрагентом признается Сторонами имущественной потерей ООО «Связьсервис», подлежащей возмещению Контрагентом.</w:t>
      </w:r>
    </w:p>
    <w:p w:rsidR="00D145E6" w:rsidRPr="00596FC9" w:rsidRDefault="00D145E6" w:rsidP="00D145E6">
      <w:pPr>
        <w:pStyle w:val="2"/>
        <w:shd w:val="clear" w:color="auto" w:fill="auto"/>
        <w:spacing w:after="0" w:line="240" w:lineRule="auto"/>
        <w:ind w:left="142" w:right="20" w:firstLine="567"/>
        <w:rPr>
          <w:sz w:val="24"/>
          <w:szCs w:val="24"/>
        </w:rPr>
      </w:pPr>
      <w:r w:rsidRPr="00596FC9">
        <w:rPr>
          <w:sz w:val="24"/>
          <w:szCs w:val="24"/>
        </w:rPr>
        <w:t>Стороны заранее оценили размер имущественных потерь, которые Контрагент обязуется возместить ООО «Связьсервис» в случае добровольного отказа ООО «Связьсервис» от уменьшения суммы подлежащего уплате налога (применения вычета по НДС), в размере, равном сумме НДС, исключенной ООО «Связьсервис» из вычетов по операциям с Контрагентом, при условии фактической уплаты ООО «Связьсервис» в бюджет соответствующей суммы налога, в случае, если в результате исключения указанных операций образовалась задолженность ООО «Связьсервис» по уплате налога (с учетом уплаченных пени).</w:t>
      </w:r>
    </w:p>
    <w:p w:rsidR="00D145E6" w:rsidRPr="00596FC9" w:rsidRDefault="00D145E6" w:rsidP="00D145E6">
      <w:pPr>
        <w:pStyle w:val="2"/>
        <w:numPr>
          <w:ilvl w:val="0"/>
          <w:numId w:val="2"/>
        </w:numPr>
        <w:shd w:val="clear" w:color="auto" w:fill="auto"/>
        <w:tabs>
          <w:tab w:val="left" w:pos="1287"/>
        </w:tabs>
        <w:spacing w:after="0" w:line="240" w:lineRule="auto"/>
        <w:ind w:left="142" w:right="20" w:firstLine="567"/>
        <w:rPr>
          <w:sz w:val="24"/>
          <w:szCs w:val="24"/>
        </w:rPr>
      </w:pPr>
      <w:r w:rsidRPr="00596FC9">
        <w:rPr>
          <w:sz w:val="24"/>
          <w:szCs w:val="24"/>
        </w:rPr>
        <w:t>Для подтверждения факта наступления обстоятельств, с которыми Стороны связывают обязанность Контрагента возместить имущественные потери ООО «Связьсервис», согласно разделу 2 настоящего Приложения,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для вычета по НДС считается урегулированной для ООО «Связьсервис» в связи с подачей последним уточненной налоговой декларации, исключением из вычетов соответствующей суммы НДС по взаимоотношениям с Контрагентом (или не заявлением к вычету соответствующих сумм НДС по операциям с Контрагентом), при этом для Контрагента ситуация считается неурегулированной (далее - Информационное письмо №3).</w:t>
      </w:r>
    </w:p>
    <w:p w:rsidR="00D145E6" w:rsidRPr="00596FC9" w:rsidRDefault="00D145E6" w:rsidP="00D145E6">
      <w:pPr>
        <w:pStyle w:val="2"/>
        <w:numPr>
          <w:ilvl w:val="0"/>
          <w:numId w:val="2"/>
        </w:numPr>
        <w:shd w:val="clear" w:color="auto" w:fill="auto"/>
        <w:tabs>
          <w:tab w:val="left" w:pos="1513"/>
        </w:tabs>
        <w:spacing w:after="0" w:line="240" w:lineRule="auto"/>
        <w:ind w:left="142" w:right="20" w:firstLine="567"/>
        <w:rPr>
          <w:sz w:val="24"/>
          <w:szCs w:val="24"/>
        </w:rPr>
      </w:pPr>
      <w:r w:rsidRPr="00596FC9">
        <w:rPr>
          <w:sz w:val="24"/>
          <w:szCs w:val="24"/>
        </w:rPr>
        <w:lastRenderedPageBreak/>
        <w:t>Контрагент обязуется возместить ООО «Связьсервис» имущественные потери ООО «Связьсервис» в течение 10 (Десяти) рабочих дней с даты доставки Контрагентом соответствующего требования ООО «Связьсервис» с приложением копии соответствующего Информационного письма №3 налогового органа, указанного в п. 2.4. настоящего Приложения.</w:t>
      </w:r>
    </w:p>
    <w:p w:rsidR="00D145E6" w:rsidRPr="00596FC9" w:rsidRDefault="00D145E6" w:rsidP="00D145E6">
      <w:pPr>
        <w:pStyle w:val="2"/>
        <w:numPr>
          <w:ilvl w:val="0"/>
          <w:numId w:val="2"/>
        </w:numPr>
        <w:shd w:val="clear" w:color="auto" w:fill="auto"/>
        <w:tabs>
          <w:tab w:val="left" w:pos="1215"/>
        </w:tabs>
        <w:spacing w:after="0" w:line="240" w:lineRule="auto"/>
        <w:ind w:left="142" w:right="20" w:firstLine="567"/>
        <w:rPr>
          <w:sz w:val="24"/>
          <w:szCs w:val="24"/>
        </w:rPr>
      </w:pPr>
      <w:r w:rsidRPr="00596FC9">
        <w:rPr>
          <w:sz w:val="24"/>
          <w:szCs w:val="24"/>
        </w:rPr>
        <w:t>ООО «Связьсервис» вправе удовлетворить требования к Контрагенту о возмещении имущественных потерь в соответствии с порядком, установленным в разделе 10 Общих условий исполнения договора.</w:t>
      </w:r>
    </w:p>
    <w:p w:rsidR="00D145E6" w:rsidRPr="00596FC9" w:rsidRDefault="00D145E6" w:rsidP="00D145E6">
      <w:pPr>
        <w:pStyle w:val="2"/>
        <w:numPr>
          <w:ilvl w:val="0"/>
          <w:numId w:val="2"/>
        </w:numPr>
        <w:shd w:val="clear" w:color="auto" w:fill="auto"/>
        <w:tabs>
          <w:tab w:val="left" w:pos="1450"/>
        </w:tabs>
        <w:spacing w:after="0" w:line="240" w:lineRule="auto"/>
        <w:ind w:left="142" w:right="20" w:firstLine="567"/>
        <w:rPr>
          <w:sz w:val="24"/>
          <w:szCs w:val="24"/>
        </w:rPr>
      </w:pPr>
      <w:r w:rsidRPr="00596FC9">
        <w:rPr>
          <w:sz w:val="24"/>
          <w:szCs w:val="24"/>
        </w:rPr>
        <w:t>Уплаченная Контрагентом сумма в счет возмещения имущественных потерь подлежит возврату Контрагенту в случаях устранения признаков Несформированного источника для вычета по НДС, если ранее ООО «Связьсервис» добровольно отказался от применения вычета по НДС по операциям с Контрагентом, что должно быть подтверждено соответствующим Информационным письмом №3 налогового органа, представленным в ООО «Связьсервис» не позднее 180 (ста восьмидесяти) дней до истечения 3-х летнего срока с момента окончания отчетного квартала, по итогам которого выявлен Несформированный источник для вычета по НДС.</w:t>
      </w:r>
    </w:p>
    <w:p w:rsidR="00CE1C7E" w:rsidRDefault="00CE1C7E"/>
    <w:sectPr w:rsidR="00CE1C7E" w:rsidSect="00D145E6">
      <w:pgSz w:w="11905" w:h="16837"/>
      <w:pgMar w:top="1195" w:right="836" w:bottom="1209"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85"/>
    <w:multiLevelType w:val="multilevel"/>
    <w:tmpl w:val="0E70484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4D480A"/>
    <w:multiLevelType w:val="multilevel"/>
    <w:tmpl w:val="B1080C4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E6"/>
    <w:rsid w:val="00CE1C7E"/>
    <w:rsid w:val="00D1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349AB-60B9-42BE-9BC4-D014FF8D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145E6"/>
    <w:rPr>
      <w:rFonts w:ascii="Times New Roman" w:eastAsia="Times New Roman" w:hAnsi="Times New Roman" w:cs="Times New Roman"/>
      <w:sz w:val="23"/>
      <w:szCs w:val="23"/>
      <w:shd w:val="clear" w:color="auto" w:fill="FFFFFF"/>
    </w:rPr>
  </w:style>
  <w:style w:type="character" w:customStyle="1" w:styleId="20">
    <w:name w:val="Заголовок №2_"/>
    <w:basedOn w:val="a0"/>
    <w:link w:val="21"/>
    <w:rsid w:val="00D145E6"/>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D145E6"/>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3"/>
    <w:rsid w:val="00D145E6"/>
    <w:pPr>
      <w:shd w:val="clear" w:color="auto" w:fill="FFFFFF"/>
      <w:spacing w:after="240" w:line="298" w:lineRule="exact"/>
      <w:jc w:val="both"/>
    </w:pPr>
    <w:rPr>
      <w:rFonts w:ascii="Times New Roman" w:eastAsia="Times New Roman" w:hAnsi="Times New Roman" w:cs="Times New Roman"/>
      <w:sz w:val="23"/>
      <w:szCs w:val="23"/>
    </w:rPr>
  </w:style>
  <w:style w:type="paragraph" w:customStyle="1" w:styleId="21">
    <w:name w:val="Заголовок №2"/>
    <w:basedOn w:val="a"/>
    <w:link w:val="20"/>
    <w:rsid w:val="00D145E6"/>
    <w:pPr>
      <w:shd w:val="clear" w:color="auto" w:fill="FFFFFF"/>
      <w:spacing w:before="240" w:after="0" w:line="302" w:lineRule="exact"/>
      <w:ind w:hanging="420"/>
      <w:jc w:val="both"/>
      <w:outlineLvl w:val="1"/>
    </w:pPr>
    <w:rPr>
      <w:rFonts w:ascii="Times New Roman" w:eastAsia="Times New Roman" w:hAnsi="Times New Roman" w:cs="Times New Roman"/>
      <w:sz w:val="23"/>
      <w:szCs w:val="23"/>
    </w:rPr>
  </w:style>
  <w:style w:type="paragraph" w:customStyle="1" w:styleId="40">
    <w:name w:val="Основной текст (4)"/>
    <w:basedOn w:val="a"/>
    <w:link w:val="4"/>
    <w:rsid w:val="00D145E6"/>
    <w:pPr>
      <w:shd w:val="clear" w:color="auto" w:fill="FFFFFF"/>
      <w:spacing w:before="300" w:after="480" w:line="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Тароева Марина Александровна</dc:creator>
  <cp:keywords/>
  <dc:description/>
  <cp:lastModifiedBy>Тароева Марина Александровна</cp:lastModifiedBy>
  <cp:revision>1</cp:revision>
  <dcterms:created xsi:type="dcterms:W3CDTF">2024-03-19T13:23:00Z</dcterms:created>
  <dcterms:modified xsi:type="dcterms:W3CDTF">2024-03-19T13:24:00Z</dcterms:modified>
</cp:coreProperties>
</file>